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3263E8" w:rsidRDefault="00592EBE">
      <w:pPr>
        <w:jc w:val="center"/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bCs/>
          <w:color w:val="0000FF"/>
          <w:sz w:val="20"/>
          <w:szCs w:val="20"/>
        </w:rPr>
        <w:t>Kašel</w:t>
      </w:r>
    </w:p>
    <w:p w:rsidR="00000000" w:rsidRPr="003263E8" w:rsidRDefault="00592EB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sz w:val="20"/>
          <w:szCs w:val="20"/>
        </w:rPr>
        <w:t>Jaký kašel může být?</w:t>
      </w:r>
      <w:r w:rsidRPr="003263E8">
        <w:rPr>
          <w:rFonts w:asciiTheme="minorHAnsi" w:hAnsiTheme="minorHAnsi" w:cstheme="minorHAnsi"/>
          <w:sz w:val="20"/>
          <w:szCs w:val="20"/>
        </w:rPr>
        <w:t xml:space="preserve"> Zásadní pro běžné použití je rozdělení kašle podle typu. Rozlišujeme 2 základní typy: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sz w:val="20"/>
          <w:szCs w:val="20"/>
        </w:rPr>
        <w:t>1. Kašel suchý</w:t>
      </w:r>
      <w:r w:rsidRPr="003263E8">
        <w:rPr>
          <w:rFonts w:asciiTheme="minorHAnsi" w:hAnsiTheme="minorHAnsi" w:cstheme="minorHAnsi"/>
          <w:sz w:val="20"/>
          <w:szCs w:val="20"/>
        </w:rPr>
        <w:t xml:space="preserve"> – dráždivý, který nevede k vykašláván</w:t>
      </w:r>
      <w:r w:rsidRPr="003263E8">
        <w:rPr>
          <w:rFonts w:asciiTheme="minorHAnsi" w:hAnsiTheme="minorHAnsi" w:cstheme="minorHAnsi"/>
          <w:sz w:val="20"/>
          <w:szCs w:val="20"/>
        </w:rPr>
        <w:t xml:space="preserve">í hlenu, může být záchvatovitý. 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222CD8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sz w:val="20"/>
          <w:szCs w:val="20"/>
        </w:rPr>
        <w:t>2. Vlhký kašel</w:t>
      </w:r>
      <w:r w:rsidRPr="003263E8">
        <w:rPr>
          <w:rFonts w:asciiTheme="minorHAnsi" w:hAnsiTheme="minorHAnsi" w:cstheme="minorHAnsi"/>
          <w:sz w:val="20"/>
          <w:szCs w:val="20"/>
        </w:rPr>
        <w:t xml:space="preserve"> – typicky následuje po kašli suchém za cca 3 dny, kdy na sliznicích v důsledku zánětu do</w:t>
      </w:r>
      <w:r w:rsidR="00222CD8" w:rsidRPr="003263E8">
        <w:rPr>
          <w:rFonts w:asciiTheme="minorHAnsi" w:hAnsiTheme="minorHAnsi" w:cstheme="minorHAnsi"/>
          <w:sz w:val="20"/>
          <w:szCs w:val="20"/>
        </w:rPr>
        <w:t>chází ke zvýšené produkci hlenu.</w:t>
      </w:r>
    </w:p>
    <w:p w:rsidR="00222CD8" w:rsidRPr="003263E8" w:rsidRDefault="00222CD8">
      <w:pPr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sz w:val="20"/>
          <w:szCs w:val="20"/>
        </w:rPr>
        <w:t xml:space="preserve">Kašel může přervávat jako tzv. 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poinfekční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 ještě i několik týdnů po</w:t>
      </w:r>
      <w:r w:rsidRPr="003263E8">
        <w:rPr>
          <w:rFonts w:asciiTheme="minorHAnsi" w:hAnsiTheme="minorHAnsi" w:cstheme="minorHAnsi"/>
          <w:sz w:val="20"/>
          <w:szCs w:val="20"/>
        </w:rPr>
        <w:t xml:space="preserve"> odeznění zánětu. Jedná se velmi častý jev, zvláště u dětí a není nutné mu přikládat vážnost a zvlášť jej léčit, pokud dítě neomezuje v jeho aktivitách.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sz w:val="20"/>
          <w:szCs w:val="20"/>
        </w:rPr>
        <w:t>Léčba:</w:t>
      </w:r>
      <w:r w:rsidRPr="003263E8">
        <w:rPr>
          <w:rFonts w:asciiTheme="minorHAnsi" w:hAnsiTheme="minorHAnsi" w:cstheme="minorHAnsi"/>
          <w:sz w:val="20"/>
          <w:szCs w:val="20"/>
        </w:rPr>
        <w:t xml:space="preserve"> V zásadě platí, že kašel léčíme u dětí dle typu. Suchý kašel léčíme léky, které jej tlumí, vlhký kašel naopak „podporujeme“ léky na odkašlávání.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sz w:val="20"/>
          <w:szCs w:val="20"/>
        </w:rPr>
        <w:t xml:space="preserve">Příklady léčivých přípravků: </w:t>
      </w:r>
    </w:p>
    <w:tbl>
      <w:tblPr>
        <w:tblW w:w="0" w:type="auto"/>
        <w:tblInd w:w="2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1980"/>
      </w:tblGrid>
      <w:tr w:rsidR="00000000" w:rsidRPr="003263E8">
        <w:trPr>
          <w:trHeight w:val="27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3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suchý kašel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3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vlhký kašel</w:t>
            </w:r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Stoptussin</w:t>
            </w:r>
            <w:proofErr w:type="spellEnd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Mucosolvan</w:t>
            </w:r>
            <w:proofErr w:type="spellEnd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 xml:space="preserve"> ju</w:t>
            </w:r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nior</w:t>
            </w:r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Robitussin</w:t>
            </w:r>
            <w:proofErr w:type="spellEnd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ACC</w:t>
            </w:r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Tussin</w:t>
            </w:r>
            <w:proofErr w:type="spellEnd"/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Mucosin</w:t>
            </w:r>
            <w:proofErr w:type="spellEnd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 xml:space="preserve"> s medem</w:t>
            </w:r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Sinecod</w:t>
            </w:r>
            <w:proofErr w:type="spellEnd"/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Hedelix</w:t>
            </w:r>
            <w:proofErr w:type="spellEnd"/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Codein</w:t>
            </w:r>
            <w:proofErr w:type="spellEnd"/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Proplant</w:t>
            </w:r>
            <w:proofErr w:type="spellEnd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Mucoplant</w:t>
            </w:r>
            <w:proofErr w:type="spellEnd"/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Ditustat</w:t>
            </w:r>
            <w:proofErr w:type="spellEnd"/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Ambosan</w:t>
            </w:r>
            <w:proofErr w:type="spellEnd"/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Ambrobene</w:t>
            </w:r>
            <w:proofErr w:type="spellEnd"/>
          </w:p>
        </w:tc>
      </w:tr>
      <w:tr w:rsidR="00000000" w:rsidRPr="003263E8">
        <w:trPr>
          <w:trHeight w:val="255"/>
        </w:trPr>
        <w:tc>
          <w:tcPr>
            <w:tcW w:w="1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Sinupret</w:t>
            </w:r>
            <w:proofErr w:type="spellEnd"/>
          </w:p>
        </w:tc>
      </w:tr>
      <w:tr w:rsidR="00000000" w:rsidRPr="003263E8">
        <w:trPr>
          <w:trHeight w:val="270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Pr="003263E8" w:rsidRDefault="00592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3E8">
              <w:rPr>
                <w:rFonts w:asciiTheme="minorHAnsi" w:hAnsiTheme="minorHAnsi" w:cstheme="minorHAnsi"/>
                <w:sz w:val="20"/>
                <w:szCs w:val="20"/>
              </w:rPr>
              <w:t>Sinecosin</w:t>
            </w:r>
            <w:proofErr w:type="spellEnd"/>
          </w:p>
        </w:tc>
      </w:tr>
    </w:tbl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sz w:val="20"/>
          <w:szCs w:val="20"/>
        </w:rPr>
        <w:t xml:space="preserve">Léčbu je možno podpořit přidáním antihistaminika – léky, </w:t>
      </w:r>
      <w:proofErr w:type="gramStart"/>
      <w:r w:rsidRPr="003263E8">
        <w:rPr>
          <w:rFonts w:asciiTheme="minorHAnsi" w:hAnsiTheme="minorHAnsi" w:cstheme="minorHAnsi"/>
          <w:sz w:val="20"/>
          <w:szCs w:val="20"/>
        </w:rPr>
        <w:t>které v kromě</w:t>
      </w:r>
      <w:proofErr w:type="gramEnd"/>
      <w:r w:rsidRPr="003263E8">
        <w:rPr>
          <w:rFonts w:asciiTheme="minorHAnsi" w:hAnsiTheme="minorHAnsi" w:cstheme="minorHAnsi"/>
          <w:sz w:val="20"/>
          <w:szCs w:val="20"/>
        </w:rPr>
        <w:t xml:space="preserve"> jiného také tlumí zánětlivou reakci</w:t>
      </w:r>
      <w:r w:rsidRPr="003263E8">
        <w:rPr>
          <w:rFonts w:asciiTheme="minorHAnsi" w:hAnsiTheme="minorHAnsi" w:cstheme="minorHAnsi"/>
          <w:sz w:val="20"/>
          <w:szCs w:val="20"/>
        </w:rPr>
        <w:t>.(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příkad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Dithiaden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Fenistil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Zyrtec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Zodac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263E8">
        <w:rPr>
          <w:rFonts w:asciiTheme="minorHAnsi" w:hAnsiTheme="minorHAnsi" w:cstheme="minorHAnsi"/>
          <w:sz w:val="20"/>
          <w:szCs w:val="20"/>
        </w:rPr>
        <w:t>Xyzal</w:t>
      </w:r>
      <w:proofErr w:type="spellEnd"/>
      <w:r w:rsidRPr="003263E8">
        <w:rPr>
          <w:rFonts w:asciiTheme="minorHAnsi" w:hAnsiTheme="minorHAnsi" w:cstheme="minorHAnsi"/>
          <w:sz w:val="20"/>
          <w:szCs w:val="20"/>
        </w:rPr>
        <w:t xml:space="preserve">, a </w:t>
      </w:r>
      <w:proofErr w:type="gramStart"/>
      <w:r w:rsidRPr="003263E8">
        <w:rPr>
          <w:rFonts w:asciiTheme="minorHAnsi" w:hAnsiTheme="minorHAnsi" w:cstheme="minorHAnsi"/>
          <w:sz w:val="20"/>
          <w:szCs w:val="20"/>
        </w:rPr>
        <w:t>další) .</w:t>
      </w:r>
      <w:proofErr w:type="gramEnd"/>
      <w:r w:rsidRPr="003263E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b/>
          <w:sz w:val="20"/>
          <w:szCs w:val="20"/>
        </w:rPr>
        <w:t>Důležitá opatření</w:t>
      </w:r>
      <w:r w:rsidRPr="003263E8">
        <w:rPr>
          <w:rFonts w:asciiTheme="minorHAnsi" w:hAnsiTheme="minorHAnsi" w:cstheme="minorHAnsi"/>
          <w:sz w:val="20"/>
          <w:szCs w:val="20"/>
        </w:rPr>
        <w:t xml:space="preserve"> - je nutné zajistit zvýšený příjem tekutin, zvlhčit vzduch, při spánku zvýšenou polohu a dodržovat léčebný klidový režim.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sz w:val="20"/>
          <w:szCs w:val="20"/>
        </w:rPr>
        <w:t>V případě trvání kašle, nedostatečném efektu tera</w:t>
      </w:r>
      <w:r w:rsidRPr="003263E8">
        <w:rPr>
          <w:rFonts w:asciiTheme="minorHAnsi" w:hAnsiTheme="minorHAnsi" w:cstheme="minorHAnsi"/>
          <w:sz w:val="20"/>
          <w:szCs w:val="20"/>
        </w:rPr>
        <w:t>pie, výskytu varovných příznaků je nutné lékařské vyšetření.</w:t>
      </w:r>
    </w:p>
    <w:p w:rsidR="00000000" w:rsidRPr="003263E8" w:rsidRDefault="00592EBE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3263E8" w:rsidRDefault="003263E8" w:rsidP="003263E8">
      <w:pPr>
        <w:rPr>
          <w:rFonts w:asciiTheme="minorHAnsi" w:hAnsiTheme="minorHAnsi" w:cstheme="minorHAnsi"/>
          <w:sz w:val="20"/>
          <w:szCs w:val="20"/>
        </w:rPr>
      </w:pPr>
    </w:p>
    <w:p w:rsidR="00592EBE" w:rsidRPr="003263E8" w:rsidRDefault="003263E8">
      <w:pPr>
        <w:rPr>
          <w:rFonts w:asciiTheme="minorHAnsi" w:hAnsiTheme="minorHAnsi" w:cstheme="minorHAnsi"/>
          <w:sz w:val="20"/>
          <w:szCs w:val="20"/>
        </w:rPr>
      </w:pPr>
      <w:r w:rsidRPr="003263E8">
        <w:rPr>
          <w:rFonts w:asciiTheme="minorHAnsi" w:hAnsiTheme="minorHAnsi" w:cstheme="minorHAnsi"/>
          <w:sz w:val="20"/>
          <w:szCs w:val="20"/>
        </w:rPr>
        <w:t xml:space="preserve">Zdroj: </w:t>
      </w:r>
      <w:hyperlink r:id="rId5" w:history="1">
        <w:r w:rsidRPr="003263E8">
          <w:rPr>
            <w:rStyle w:val="Hypertextovodkaz"/>
            <w:rFonts w:asciiTheme="minorHAnsi" w:hAnsiTheme="minorHAnsi" w:cstheme="minorHAnsi"/>
            <w:sz w:val="20"/>
            <w:szCs w:val="20"/>
          </w:rPr>
          <w:t>https://www.plddpetrvald.cz/informace-pro-rodice/</w:t>
        </w:r>
      </w:hyperlink>
    </w:p>
    <w:sectPr w:rsidR="00592EBE" w:rsidRPr="0032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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8"/>
    <w:rsid w:val="00222CD8"/>
    <w:rsid w:val="003263E8"/>
    <w:rsid w:val="005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D5144"/>
  <w15:chartTrackingRefBased/>
  <w15:docId w15:val="{3B180A80-F28E-4AE9-BA1D-75C3748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ddpetrvald.cz/informace-pro-rod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Kašel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Kašel</dc:title>
  <dc:subject/>
  <dc:creator>Ordinace</dc:creator>
  <cp:keywords/>
  <dc:description/>
  <cp:lastModifiedBy>Péťa</cp:lastModifiedBy>
  <cp:revision>2</cp:revision>
  <cp:lastPrinted>1601-01-01T00:00:00Z</cp:lastPrinted>
  <dcterms:created xsi:type="dcterms:W3CDTF">2018-08-02T14:35:00Z</dcterms:created>
  <dcterms:modified xsi:type="dcterms:W3CDTF">2018-08-02T14:35:00Z</dcterms:modified>
</cp:coreProperties>
</file>